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after="0" w:line="48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Termes de références </w:t>
      </w:r>
    </w:p>
    <w:p w:rsidR="00000000" w:rsidDel="00000000" w:rsidP="00000000" w:rsidRDefault="00000000" w:rsidRPr="00000000" w14:paraId="00000003">
      <w:pPr>
        <w:spacing w:after="0" w:line="276"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Recrutement d’un Consultant Senior National en Textile pour l’accompagnement du NEOTEX 4.0 dans la mise œuvre de ses activités </w:t>
      </w:r>
    </w:p>
    <w:p w:rsidR="00000000" w:rsidDel="00000000" w:rsidP="00000000" w:rsidRDefault="00000000" w:rsidRPr="00000000" w14:paraId="00000004">
      <w:pPr>
        <w:spacing w:after="0" w:line="276" w:lineRule="auto"/>
        <w:rPr>
          <w:rFonts w:ascii="Calibri" w:cs="Calibri" w:eastAsia="Calibri" w:hAnsi="Calibri"/>
          <w:b w:val="1"/>
          <w:color w:val="86bc25"/>
        </w:rPr>
      </w:pPr>
      <w:r w:rsidDel="00000000" w:rsidR="00000000" w:rsidRPr="00000000">
        <w:rPr>
          <w:rtl w:val="0"/>
        </w:rPr>
      </w:r>
    </w:p>
    <w:p w:rsidR="00000000" w:rsidDel="00000000" w:rsidP="00000000" w:rsidRDefault="00000000" w:rsidRPr="00000000" w14:paraId="00000005">
      <w:pPr>
        <w:pStyle w:val="Heading1"/>
        <w:numPr>
          <w:ilvl w:val="0"/>
          <w:numId w:val="3"/>
        </w:numPr>
        <w:spacing w:after="0" w:before="0" w:line="276" w:lineRule="auto"/>
        <w:ind w:left="567" w:hanging="567"/>
        <w:rPr>
          <w:rFonts w:ascii="Calibri" w:cs="Calibri" w:eastAsia="Calibri" w:hAnsi="Calibri"/>
          <w:color w:val="002060"/>
          <w:sz w:val="24"/>
          <w:szCs w:val="24"/>
        </w:rPr>
      </w:pPr>
      <w:bookmarkStart w:colFirst="0" w:colLast="0" w:name="_heading=h.gjdgxs" w:id="0"/>
      <w:bookmarkEnd w:id="0"/>
      <w:r w:rsidDel="00000000" w:rsidR="00000000" w:rsidRPr="00000000">
        <w:rPr>
          <w:rFonts w:ascii="Calibri" w:cs="Calibri" w:eastAsia="Calibri" w:hAnsi="Calibri"/>
          <w:color w:val="002060"/>
          <w:sz w:val="24"/>
          <w:szCs w:val="24"/>
          <w:rtl w:val="0"/>
        </w:rPr>
        <w:t xml:space="preserve">Contexte générale</w:t>
      </w:r>
    </w:p>
    <w:p w:rsidR="00000000" w:rsidDel="00000000" w:rsidP="00000000" w:rsidRDefault="00000000" w:rsidRPr="00000000" w14:paraId="00000006">
      <w:pPr>
        <w:spacing w:before="120" w:line="276" w:lineRule="auto"/>
        <w:jc w:val="both"/>
        <w:rPr/>
      </w:pPr>
      <w:r w:rsidDel="00000000" w:rsidR="00000000" w:rsidRPr="00000000">
        <w:rPr>
          <w:rtl w:val="0"/>
        </w:rPr>
        <w:t xml:space="preserve">Le Ministère de l'Industrie, des Mines et de l'Energie (MIME) a lancé, en 2018, l'initiative « vers une Industrie 4.0 » qui vise à mettre la Tunisie sur la voie de la 4ème révolution industrielle. Cette initiative s'insère dans le cadre du projet Digital4Jobs (Centre Digital en Tunisie) mis en œuvre par le MIME en coopération avec la coopération allemande au développement GIZ (Gesellschaft für Internationale Zusammenarbeit) mandatée par le Ministère Fédéral Allemand de la Coopération Economique et du Développement (BMZ).</w:t>
      </w:r>
    </w:p>
    <w:p w:rsidR="00000000" w:rsidDel="00000000" w:rsidP="00000000" w:rsidRDefault="00000000" w:rsidRPr="00000000" w14:paraId="00000007">
      <w:pPr>
        <w:spacing w:line="276" w:lineRule="auto"/>
        <w:jc w:val="both"/>
        <w:rPr/>
      </w:pPr>
      <w:r w:rsidDel="00000000" w:rsidR="00000000" w:rsidRPr="00000000">
        <w:rPr>
          <w:rtl w:val="0"/>
        </w:rPr>
        <w:t xml:space="preserve">Dans le cadre de l'implémentation de la première phase de cette initiative (2019 – 2021), deux centres de compétences I4.0 transverses ont été créés dans deux différents sites (Technopoles de Sousse et de Sfax). Ces centres concentrent à la fois l'expertise en industrie 4.0 à travers l'accès à des experts du domaine et aux formations, ainsi que l'accès à un éventail de services de soutien et d'accompagnement aux entreprises intéressées par implémenter des solutions en industrie 4.0.</w:t>
      </w:r>
    </w:p>
    <w:p w:rsidR="00000000" w:rsidDel="00000000" w:rsidP="00000000" w:rsidRDefault="00000000" w:rsidRPr="00000000" w14:paraId="00000008">
      <w:pPr>
        <w:spacing w:line="276" w:lineRule="auto"/>
        <w:jc w:val="both"/>
        <w:rPr>
          <w:b w:val="1"/>
        </w:rPr>
      </w:pPr>
      <w:r w:rsidDel="00000000" w:rsidR="00000000" w:rsidRPr="00000000">
        <w:rPr>
          <w:rtl w:val="0"/>
        </w:rPr>
        <w:t xml:space="preserve">La deuxième phase de cette initiative (2021-2023) vise à créer plus d'impact auprès des entreprises opérantes sur le secteur </w:t>
      </w:r>
      <w:r w:rsidDel="00000000" w:rsidR="00000000" w:rsidRPr="00000000">
        <w:rPr>
          <w:b w:val="1"/>
          <w:rtl w:val="0"/>
        </w:rPr>
        <w:t xml:space="preserve">textile &amp; habillement TH et textile technique TT</w:t>
      </w:r>
      <w:r w:rsidDel="00000000" w:rsidR="00000000" w:rsidRPr="00000000">
        <w:rPr>
          <w:rtl w:val="0"/>
        </w:rPr>
        <w:t xml:space="preserve">, et cela, via la création du </w:t>
      </w:r>
      <w:r w:rsidDel="00000000" w:rsidR="00000000" w:rsidRPr="00000000">
        <w:rPr>
          <w:b w:val="1"/>
          <w:u w:val="single"/>
          <w:rtl w:val="0"/>
        </w:rPr>
        <w:t xml:space="preserve">Neotex 4.0 Center au sein du Technopole de Monastir (NEOTEX Monastir Technopark) géré par la Société MFCPOLE</w:t>
      </w:r>
      <w:r w:rsidDel="00000000" w:rsidR="00000000" w:rsidRPr="00000000">
        <w:rPr>
          <w:b w:val="1"/>
          <w:rtl w:val="0"/>
        </w:rPr>
        <w:t xml:space="preserve">. </w:t>
      </w:r>
    </w:p>
    <w:p w:rsidR="00000000" w:rsidDel="00000000" w:rsidP="00000000" w:rsidRDefault="00000000" w:rsidRPr="00000000" w14:paraId="00000009">
      <w:pPr>
        <w:spacing w:line="276" w:lineRule="auto"/>
        <w:jc w:val="both"/>
        <w:rPr/>
      </w:pPr>
      <w:r w:rsidDel="00000000" w:rsidR="00000000" w:rsidRPr="00000000">
        <w:rPr>
          <w:b w:val="1"/>
          <w:rtl w:val="0"/>
        </w:rPr>
        <w:t xml:space="preserve">Neotex 4.0 Center </w:t>
      </w:r>
      <w:r w:rsidDel="00000000" w:rsidR="00000000" w:rsidRPr="00000000">
        <w:rPr>
          <w:rtl w:val="0"/>
        </w:rPr>
        <w:t xml:space="preserve">a pour principale vision, le renforcement de la création de valeur des entreprises des filières textile et Textile technique à travers l’appui à l’intégration de projets innovants en industrie 4.0 et la coordination avec les différents intervenants de l’écosystème</w:t>
      </w:r>
    </w:p>
    <w:p w:rsidR="00000000" w:rsidDel="00000000" w:rsidP="00000000" w:rsidRDefault="00000000" w:rsidRPr="00000000" w14:paraId="0000000A">
      <w:pPr>
        <w:spacing w:after="144" w:before="144" w:line="276" w:lineRule="auto"/>
        <w:jc w:val="both"/>
        <w:rPr>
          <w:rFonts w:ascii="Calibri" w:cs="Calibri" w:eastAsia="Calibri" w:hAnsi="Calibri"/>
        </w:rPr>
      </w:pPr>
      <w:r w:rsidDel="00000000" w:rsidR="00000000" w:rsidRPr="00000000">
        <w:rPr>
          <w:rFonts w:ascii="Calibri" w:cs="Calibri" w:eastAsia="Calibri" w:hAnsi="Calibri"/>
          <w:rtl w:val="0"/>
        </w:rPr>
        <w:t xml:space="preserve">C’est dans ce contexte, que le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Neotex 4.0 Center</w:t>
      </w:r>
      <w:r w:rsidDel="00000000" w:rsidR="00000000" w:rsidRPr="00000000">
        <w:rPr>
          <w:rFonts w:ascii="Calibri" w:cs="Calibri" w:eastAsia="Calibri" w:hAnsi="Calibri"/>
          <w:rtl w:val="0"/>
        </w:rPr>
        <w:t xml:space="preserve"> souhaite renforcer son équipe par l’intégration d’un </w:t>
      </w:r>
      <w:r w:rsidDel="00000000" w:rsidR="00000000" w:rsidRPr="00000000">
        <w:rPr>
          <w:rFonts w:ascii="Calibri" w:cs="Calibri" w:eastAsia="Calibri" w:hAnsi="Calibri"/>
          <w:u w:val="single"/>
          <w:rtl w:val="0"/>
        </w:rPr>
        <w:t xml:space="preserve">Consultant Senior National en Textile en vue de le supporter dans la mise en œuvre de ses activités.</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Style w:val="Heading1"/>
        <w:numPr>
          <w:ilvl w:val="0"/>
          <w:numId w:val="3"/>
        </w:numPr>
        <w:spacing w:after="0" w:line="276" w:lineRule="auto"/>
        <w:ind w:left="567" w:hanging="567"/>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Contenu de la mission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L'objectif principal de cette consultation est d'accompagner les équipes du Neotex 4.0 Center dans :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Mobilisation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d’industriels souhaitant développer des projets innovants liés à l'Industrie 4.0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L’adaptation du concept de la digitalisation aux entreprises industrielles opérant sur les secteurs du TH &amp; TT en Tunisie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white"/>
          <w:rtl w:val="0"/>
        </w:rPr>
        <w:t xml:space="preserve">l’accompagnement du centre dans la mobilisation des parties prenantes pertinentes surtout les entreprises, les tech providers lors des événements à organiser par Neotex 4.0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soutien dans la montée en compétences des équipes du centre par rapport aux spécificités du process </w:t>
      </w:r>
      <w:r w:rsidDel="00000000" w:rsidR="00000000" w:rsidRPr="00000000">
        <w:rPr>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spacing w:line="276"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numPr>
          <w:ilvl w:val="0"/>
          <w:numId w:val="3"/>
        </w:numPr>
        <w:spacing w:after="120" w:before="120" w:line="276" w:lineRule="auto"/>
        <w:ind w:left="567" w:hanging="567"/>
        <w:rPr>
          <w:rFonts w:ascii="Calibri" w:cs="Calibri" w:eastAsia="Calibri" w:hAnsi="Calibri"/>
          <w:color w:val="002060"/>
          <w:sz w:val="24"/>
          <w:szCs w:val="24"/>
        </w:rPr>
      </w:pPr>
      <w:bookmarkStart w:colFirst="0" w:colLast="0" w:name="_heading=h.30j0zll" w:id="1"/>
      <w:bookmarkEnd w:id="1"/>
      <w:r w:rsidDel="00000000" w:rsidR="00000000" w:rsidRPr="00000000">
        <w:rPr>
          <w:rFonts w:ascii="Calibri" w:cs="Calibri" w:eastAsia="Calibri" w:hAnsi="Calibri"/>
          <w:color w:val="002060"/>
          <w:sz w:val="24"/>
          <w:szCs w:val="24"/>
          <w:rtl w:val="0"/>
        </w:rPr>
        <w:t xml:space="preserve">Détails des activités et des livrables </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96"/>
        <w:gridCol w:w="2362"/>
        <w:gridCol w:w="992"/>
        <w:gridCol w:w="1412"/>
        <w:tblGridChange w:id="0">
          <w:tblGrid>
            <w:gridCol w:w="4296"/>
            <w:gridCol w:w="2362"/>
            <w:gridCol w:w="992"/>
            <w:gridCol w:w="1412"/>
          </w:tblGrid>
        </w:tblGridChange>
      </w:tblGrid>
      <w:tr>
        <w:trPr>
          <w:cantSplit w:val="0"/>
          <w:tblHeader w:val="0"/>
        </w:trPr>
        <w:tc>
          <w:tcPr>
            <w:shd w:fill="f2f2f2" w:val="clear"/>
            <w:vAlign w:val="center"/>
          </w:tcPr>
          <w:p w:rsidR="00000000" w:rsidDel="00000000" w:rsidP="00000000" w:rsidRDefault="00000000" w:rsidRPr="00000000" w14:paraId="00000013">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Activités </w:t>
            </w:r>
            <w:r w:rsidDel="00000000" w:rsidR="00000000" w:rsidRPr="00000000">
              <w:rPr>
                <w:rtl w:val="0"/>
              </w:rPr>
            </w:r>
          </w:p>
        </w:tc>
        <w:tc>
          <w:tcPr>
            <w:shd w:fill="f2f2f2" w:val="clear"/>
            <w:vAlign w:val="center"/>
          </w:tcPr>
          <w:p w:rsidR="00000000" w:rsidDel="00000000" w:rsidP="00000000" w:rsidRDefault="00000000" w:rsidRPr="00000000" w14:paraId="00000014">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Livrables attendus</w:t>
            </w:r>
          </w:p>
        </w:tc>
        <w:tc>
          <w:tcPr>
            <w:shd w:fill="f2f2f2" w:val="clear"/>
          </w:tcPr>
          <w:p w:rsidR="00000000" w:rsidDel="00000000" w:rsidP="00000000" w:rsidRDefault="00000000" w:rsidRPr="00000000" w14:paraId="00000015">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Durée estimée (H/J)</w:t>
            </w:r>
            <w:r w:rsidDel="00000000" w:rsidR="00000000" w:rsidRPr="00000000">
              <w:rPr>
                <w:rtl w:val="0"/>
              </w:rPr>
            </w:r>
          </w:p>
        </w:tc>
        <w:tc>
          <w:tcPr>
            <w:shd w:fill="f2f2f2" w:val="clear"/>
            <w:vAlign w:val="center"/>
          </w:tcPr>
          <w:p w:rsidR="00000000" w:rsidDel="00000000" w:rsidP="00000000" w:rsidRDefault="00000000" w:rsidRPr="00000000" w14:paraId="00000016">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Dates de début et de fin estimées</w:t>
            </w:r>
            <w:r w:rsidDel="00000000" w:rsidR="00000000" w:rsidRPr="00000000">
              <w:rPr>
                <w:rtl w:val="0"/>
              </w:rPr>
            </w:r>
          </w:p>
        </w:tc>
      </w:tr>
      <w:tr>
        <w:trPr>
          <w:cantSplit w:val="0"/>
          <w:tblHeader w:val="0"/>
        </w:trPr>
        <w:tc>
          <w:tcPr/>
          <w:p w:rsidR="00000000" w:rsidDel="00000000" w:rsidP="00000000" w:rsidRDefault="00000000" w:rsidRPr="00000000" w14:paraId="00000017">
            <w:pPr>
              <w:spacing w:after="0" w:line="276" w:lineRule="auto"/>
              <w:rPr>
                <w:rFonts w:ascii="Calibri" w:cs="Calibri" w:eastAsia="Calibri" w:hAnsi="Calibri"/>
                <w:b w:val="1"/>
              </w:rPr>
            </w:pPr>
            <w:r w:rsidDel="00000000" w:rsidR="00000000" w:rsidRPr="00000000">
              <w:rPr>
                <w:b w:val="1"/>
                <w:rtl w:val="0"/>
              </w:rPr>
              <w:t xml:space="preserve">Mobilisation des </w:t>
            </w:r>
            <w:r w:rsidDel="00000000" w:rsidR="00000000" w:rsidRPr="00000000">
              <w:rPr>
                <w:rFonts w:ascii="Calibri" w:cs="Calibri" w:eastAsia="Calibri" w:hAnsi="Calibri"/>
                <w:b w:val="1"/>
                <w:rtl w:val="0"/>
              </w:rPr>
              <w:t xml:space="preserve">entreprises susceptibles d’être accompagnées par le Neotex 4.0 Center :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Elaboration d’une long</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 d’entreprises potentiels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Prise de contact avec les entreprises afin d’identifier / besoins préliminaires leurs intérêts en matière d’accompagnement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Mobilisation d’au moins 48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entreprises (en moyenne 8 entreprises/mois) à approcher </w:t>
            </w:r>
            <w:r w:rsidDel="00000000" w:rsidR="00000000" w:rsidRPr="00000000">
              <w:rPr>
                <w:rtl w:val="0"/>
              </w:rPr>
              <w:t xml:space="preserve">pour faire des diagnostics rapides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vAlign w:val="center"/>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LongList d’entreprises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 des entreprises priorisées </w:t>
            </w:r>
          </w:p>
          <w:p w:rsidR="00000000" w:rsidDel="00000000" w:rsidP="00000000" w:rsidRDefault="00000000" w:rsidRPr="00000000" w14:paraId="0000001D">
            <w:pPr>
              <w:spacing w:after="0" w:line="276" w:lineRule="auto"/>
              <w:ind w:left="0" w:firstLine="0"/>
              <w:rPr/>
            </w:pPr>
            <w:r w:rsidDel="00000000" w:rsidR="00000000" w:rsidRPr="00000000">
              <w:rPr>
                <w:rtl w:val="0"/>
              </w:rPr>
              <w:t xml:space="preserve">    Planning d’exécution des visites d’entreprises </w:t>
            </w:r>
          </w:p>
          <w:p w:rsidR="00000000" w:rsidDel="00000000" w:rsidP="00000000" w:rsidRDefault="00000000" w:rsidRPr="00000000" w14:paraId="0000001E">
            <w:pPr>
              <w:numPr>
                <w:ilvl w:val="0"/>
                <w:numId w:val="1"/>
              </w:numPr>
              <w:spacing w:after="0" w:line="276" w:lineRule="auto"/>
              <w:ind w:left="785" w:hanging="360"/>
              <w:rPr>
                <w:rFonts w:ascii="Calibri" w:cs="Calibri" w:eastAsia="Calibri" w:hAnsi="Calibri"/>
              </w:rPr>
            </w:pPr>
            <w:r w:rsidDel="00000000" w:rsidR="00000000" w:rsidRPr="00000000">
              <w:rPr>
                <w:rtl w:val="0"/>
              </w:rPr>
              <w:t xml:space="preserve">48 diagnostics rapides réalisés</w:t>
            </w:r>
            <w:r w:rsidDel="00000000" w:rsidR="00000000" w:rsidRPr="00000000">
              <w:rPr>
                <w:rtl w:val="0"/>
              </w:rPr>
            </w:r>
          </w:p>
        </w:tc>
        <w:tc>
          <w:tcPr>
            <w:vAlign w:val="center"/>
          </w:tcPr>
          <w:p w:rsidR="00000000" w:rsidDel="00000000" w:rsidP="00000000" w:rsidRDefault="00000000" w:rsidRPr="00000000" w14:paraId="0000001F">
            <w:pPr>
              <w:spacing w:after="0" w:line="276" w:lineRule="auto"/>
              <w:jc w:val="center"/>
              <w:rPr>
                <w:rFonts w:ascii="Calibri" w:cs="Calibri" w:eastAsia="Calibri" w:hAnsi="Calibri"/>
              </w:rPr>
            </w:pPr>
            <w:r w:rsidDel="00000000" w:rsidR="00000000" w:rsidRPr="00000000">
              <w:rPr>
                <w:rtl w:val="0"/>
              </w:rPr>
              <w:t xml:space="preserve">20</w:t>
            </w:r>
            <w:r w:rsidDel="00000000" w:rsidR="00000000" w:rsidRPr="00000000">
              <w:rPr>
                <w:rFonts w:ascii="Calibri" w:cs="Calibri" w:eastAsia="Calibri" w:hAnsi="Calibri"/>
                <w:rtl w:val="0"/>
              </w:rPr>
              <w:t xml:space="preserve"> HJ</w:t>
            </w:r>
          </w:p>
        </w:tc>
        <w:tc>
          <w:tcPr>
            <w:vAlign w:val="center"/>
          </w:tcPr>
          <w:p w:rsidR="00000000" w:rsidDel="00000000" w:rsidP="00000000" w:rsidRDefault="00000000" w:rsidRPr="00000000" w14:paraId="00000020">
            <w:pPr>
              <w:spacing w:after="0" w:line="276" w:lineRule="auto"/>
              <w:jc w:val="center"/>
              <w:rPr>
                <w:rFonts w:ascii="Calibri" w:cs="Calibri" w:eastAsia="Calibri" w:hAnsi="Calibri"/>
              </w:rPr>
            </w:pPr>
            <w:r w:rsidDel="00000000" w:rsidR="00000000" w:rsidRPr="00000000">
              <w:rPr>
                <w:rtl w:val="0"/>
              </w:rPr>
              <w:t xml:space="preserve">De </w:t>
            </w:r>
            <w:r w:rsidDel="00000000" w:rsidR="00000000" w:rsidRPr="00000000">
              <w:rPr>
                <w:rFonts w:ascii="Calibri" w:cs="Calibri" w:eastAsia="Calibri" w:hAnsi="Calibri"/>
                <w:rtl w:val="0"/>
              </w:rPr>
              <w:t xml:space="preserve">Février à juillet 2023</w:t>
            </w:r>
          </w:p>
        </w:tc>
      </w:tr>
      <w:tr>
        <w:trPr>
          <w:cantSplit w:val="0"/>
          <w:tblHeader w:val="0"/>
        </w:trPr>
        <w:tc>
          <w:tcPr/>
          <w:p w:rsidR="00000000" w:rsidDel="00000000" w:rsidP="00000000" w:rsidRDefault="00000000" w:rsidRPr="00000000" w14:paraId="00000021">
            <w:pPr>
              <w:spacing w:after="0" w:line="276" w:lineRule="auto"/>
              <w:rPr>
                <w:rFonts w:ascii="Calibri" w:cs="Calibri" w:eastAsia="Calibri" w:hAnsi="Calibri"/>
                <w:b w:val="1"/>
              </w:rPr>
            </w:pPr>
            <w:r w:rsidDel="00000000" w:rsidR="00000000" w:rsidRPr="00000000">
              <w:rPr>
                <w:rFonts w:ascii="Calibri" w:cs="Calibri" w:eastAsia="Calibri" w:hAnsi="Calibri"/>
                <w:b w:val="1"/>
                <w:rtl w:val="0"/>
              </w:rPr>
              <w:t xml:space="preserve">Accompagnement des entreprises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u w:val="none"/>
              </w:rPr>
            </w:pPr>
            <w:r w:rsidDel="00000000" w:rsidR="00000000" w:rsidRPr="00000000">
              <w:rPr>
                <w:rtl w:val="0"/>
              </w:rPr>
              <w:t xml:space="preserve">Appui à l’élaboration de 20 diagnostics détaillés à partir des 48 diagnostics rapides déjà réalisés</w:t>
            </w:r>
          </w:p>
        </w:tc>
        <w:tc>
          <w:tcPr>
            <w:vAlign w:val="center"/>
          </w:tcPr>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d’action </w:t>
            </w:r>
          </w:p>
          <w:p w:rsidR="00000000" w:rsidDel="00000000" w:rsidP="00000000" w:rsidRDefault="00000000" w:rsidRPr="00000000" w14:paraId="00000025">
            <w:pPr>
              <w:numPr>
                <w:ilvl w:val="0"/>
                <w:numId w:val="1"/>
              </w:numPr>
              <w:spacing w:after="0" w:line="276" w:lineRule="auto"/>
              <w:ind w:left="785" w:hanging="360"/>
            </w:pPr>
            <w:r w:rsidDel="00000000" w:rsidR="00000000" w:rsidRPr="00000000">
              <w:rPr>
                <w:rtl w:val="0"/>
              </w:rPr>
              <w:t xml:space="preserve">Rapports de visites</w:t>
            </w:r>
          </w:p>
          <w:p w:rsidR="00000000" w:rsidDel="00000000" w:rsidP="00000000" w:rsidRDefault="00000000" w:rsidRPr="00000000" w14:paraId="00000026">
            <w:pPr>
              <w:numPr>
                <w:ilvl w:val="0"/>
                <w:numId w:val="1"/>
              </w:numPr>
              <w:spacing w:after="0" w:line="276" w:lineRule="auto"/>
              <w:ind w:left="785" w:hanging="360"/>
            </w:pP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85" w:hanging="360"/>
              <w:rPr>
                <w:u w:val="none"/>
              </w:rPr>
            </w:pPr>
            <w:r w:rsidDel="00000000" w:rsidR="00000000" w:rsidRPr="00000000">
              <w:rPr>
                <w:rtl w:val="0"/>
              </w:rPr>
              <w:t xml:space="preserve">20 diagnostics approfondis réalisés</w:t>
            </w:r>
          </w:p>
          <w:p w:rsidR="00000000" w:rsidDel="00000000" w:rsidP="00000000" w:rsidRDefault="00000000" w:rsidRPr="00000000" w14:paraId="00000028">
            <w:pPr>
              <w:spacing w:after="0" w:line="276" w:lineRule="auto"/>
              <w:ind w:left="90" w:firstLine="0"/>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9">
            <w:pPr>
              <w:spacing w:after="0" w:line="276" w:lineRule="auto"/>
              <w:jc w:val="center"/>
              <w:rPr>
                <w:rFonts w:ascii="Calibri" w:cs="Calibri" w:eastAsia="Calibri" w:hAnsi="Calibri"/>
              </w:rPr>
            </w:pPr>
            <w:r w:rsidDel="00000000" w:rsidR="00000000" w:rsidRPr="00000000">
              <w:rPr>
                <w:rtl w:val="0"/>
              </w:rPr>
              <w:t xml:space="preserve">15 HJ</w:t>
            </w:r>
            <w:r w:rsidDel="00000000" w:rsidR="00000000" w:rsidRPr="00000000">
              <w:rPr>
                <w:rtl w:val="0"/>
              </w:rPr>
            </w:r>
          </w:p>
        </w:tc>
        <w:tc>
          <w:tcPr>
            <w:vAlign w:val="center"/>
          </w:tcPr>
          <w:p w:rsidR="00000000" w:rsidDel="00000000" w:rsidP="00000000" w:rsidRDefault="00000000" w:rsidRPr="00000000" w14:paraId="0000002A">
            <w:pPr>
              <w:spacing w:after="0" w:line="276" w:lineRule="auto"/>
              <w:jc w:val="center"/>
              <w:rPr>
                <w:rFonts w:ascii="Calibri" w:cs="Calibri" w:eastAsia="Calibri" w:hAnsi="Calibri"/>
              </w:rPr>
            </w:pPr>
            <w:r w:rsidDel="00000000" w:rsidR="00000000" w:rsidRPr="00000000">
              <w:rPr>
                <w:rtl w:val="0"/>
              </w:rPr>
              <w:t xml:space="preserve">d’avril </w:t>
            </w:r>
            <w:r w:rsidDel="00000000" w:rsidR="00000000" w:rsidRPr="00000000">
              <w:rPr>
                <w:rFonts w:ascii="Calibri" w:cs="Calibri" w:eastAsia="Calibri" w:hAnsi="Calibri"/>
                <w:rtl w:val="0"/>
              </w:rPr>
              <w:t xml:space="preserve"> à jui</w:t>
            </w:r>
            <w:r w:rsidDel="00000000" w:rsidR="00000000" w:rsidRPr="00000000">
              <w:rPr>
                <w:rtl w:val="0"/>
              </w:rPr>
              <w:t xml:space="preserve">llet</w:t>
            </w:r>
            <w:r w:rsidDel="00000000" w:rsidR="00000000" w:rsidRPr="00000000">
              <w:rPr>
                <w:rFonts w:ascii="Calibri" w:cs="Calibri" w:eastAsia="Calibri" w:hAnsi="Calibri"/>
                <w:rtl w:val="0"/>
              </w:rPr>
              <w:t xml:space="preserve"> 2023</w:t>
            </w:r>
          </w:p>
        </w:tc>
      </w:tr>
      <w:tr>
        <w:trPr>
          <w:cantSplit w:val="0"/>
          <w:tblHeader w:val="0"/>
        </w:trPr>
        <w:tc>
          <w:tcPr>
            <w:shd w:fill="f2f2f2" w:val="clear"/>
            <w:vAlign w:val="center"/>
          </w:tcPr>
          <w:p w:rsidR="00000000" w:rsidDel="00000000" w:rsidP="00000000" w:rsidRDefault="00000000" w:rsidRPr="00000000" w14:paraId="0000002B">
            <w:pPr>
              <w:spacing w:after="0" w:line="276"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f2f2f2" w:val="clear"/>
            <w:vAlign w:val="center"/>
          </w:tcPr>
          <w:p w:rsidR="00000000" w:rsidDel="00000000" w:rsidP="00000000" w:rsidRDefault="00000000" w:rsidRPr="00000000" w14:paraId="0000002C">
            <w:pPr>
              <w:spacing w:after="0" w:line="276" w:lineRule="auto"/>
              <w:rPr>
                <w:rFonts w:ascii="Calibri" w:cs="Calibri" w:eastAsia="Calibri" w:hAnsi="Calibri"/>
                <w:b w:val="1"/>
              </w:rPr>
            </w:pPr>
            <w:r w:rsidDel="00000000" w:rsidR="00000000" w:rsidRPr="00000000">
              <w:rPr>
                <w:rtl w:val="0"/>
              </w:rPr>
            </w:r>
          </w:p>
        </w:tc>
        <w:tc>
          <w:tcPr>
            <w:shd w:fill="f2f2f2" w:val="clear"/>
            <w:vAlign w:val="center"/>
          </w:tcPr>
          <w:p w:rsidR="00000000" w:rsidDel="00000000" w:rsidP="00000000" w:rsidRDefault="00000000" w:rsidRPr="00000000" w14:paraId="0000002D">
            <w:pPr>
              <w:spacing w:after="0" w:line="276" w:lineRule="auto"/>
              <w:jc w:val="center"/>
              <w:rPr>
                <w:rFonts w:ascii="Calibri" w:cs="Calibri" w:eastAsia="Calibri" w:hAnsi="Calibri"/>
                <w:b w:val="1"/>
              </w:rPr>
            </w:pPr>
            <w:r w:rsidDel="00000000" w:rsidR="00000000" w:rsidRPr="00000000">
              <w:rPr>
                <w:b w:val="1"/>
                <w:rtl w:val="0"/>
              </w:rPr>
              <w:t xml:space="preserve">35</w:t>
            </w:r>
            <w:r w:rsidDel="00000000" w:rsidR="00000000" w:rsidRPr="00000000">
              <w:rPr>
                <w:rFonts w:ascii="Calibri" w:cs="Calibri" w:eastAsia="Calibri" w:hAnsi="Calibri"/>
                <w:b w:val="1"/>
                <w:rtl w:val="0"/>
              </w:rPr>
              <w:t xml:space="preserve"> H/J</w:t>
            </w:r>
          </w:p>
        </w:tc>
        <w:tc>
          <w:tcPr>
            <w:shd w:fill="f2f2f2" w:val="clear"/>
            <w:vAlign w:val="center"/>
          </w:tcPr>
          <w:p w:rsidR="00000000" w:rsidDel="00000000" w:rsidP="00000000" w:rsidRDefault="00000000" w:rsidRPr="00000000" w14:paraId="0000002E">
            <w:pPr>
              <w:spacing w:after="0" w:line="276" w:lineRule="auto"/>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mallCaps w:val="0"/>
          <w:strike w:val="0"/>
          <w:color w:val="43b02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276" w:lineRule="auto"/>
        <w:jc w:val="both"/>
        <w:rPr>
          <w:b w:val="1"/>
          <w:u w:val="single"/>
        </w:rPr>
      </w:pPr>
      <w:r w:rsidDel="00000000" w:rsidR="00000000" w:rsidRPr="00000000">
        <w:rPr>
          <w:b w:val="1"/>
          <w:u w:val="single"/>
          <w:rtl w:val="0"/>
        </w:rPr>
        <w:t xml:space="preserve">La répartition des hommes jours est estimative. La durée du contrat est de 6 mois.</w:t>
      </w:r>
    </w:p>
    <w:p w:rsidR="00000000" w:rsidDel="00000000" w:rsidP="00000000" w:rsidRDefault="00000000" w:rsidRPr="00000000" w14:paraId="00000031">
      <w:pPr>
        <w:spacing w:after="0" w:line="276" w:lineRule="auto"/>
        <w:rPr/>
      </w:pPr>
      <w:bookmarkStart w:colFirst="0" w:colLast="0" w:name="_heading=h.3znysh7" w:id="2"/>
      <w:bookmarkEnd w:id="2"/>
      <w:r w:rsidDel="00000000" w:rsidR="00000000" w:rsidRPr="00000000">
        <w:rPr>
          <w:rtl w:val="0"/>
        </w:rPr>
        <w:t xml:space="preserve">Période d'affectation : 6 mois à partir de la date de signature du contrat. La date de fin de la mission ne doit pas dépasser le 31/07/2023.</w:t>
      </w:r>
    </w:p>
    <w:p w:rsidR="00000000" w:rsidDel="00000000" w:rsidP="00000000" w:rsidRDefault="00000000" w:rsidRPr="00000000" w14:paraId="00000032">
      <w:pPr>
        <w:spacing w:after="0" w:line="276" w:lineRule="auto"/>
        <w:rPr>
          <w:b w:val="1"/>
          <w:u w:val="single"/>
        </w:rPr>
      </w:pPr>
      <w:bookmarkStart w:colFirst="0" w:colLast="0" w:name="_heading=h.3nq1ggu84wi" w:id="3"/>
      <w:bookmarkEnd w:id="3"/>
      <w:r w:rsidDel="00000000" w:rsidR="00000000" w:rsidRPr="00000000">
        <w:rPr>
          <w:rtl w:val="0"/>
        </w:rPr>
      </w:r>
    </w:p>
    <w:p w:rsidR="00000000" w:rsidDel="00000000" w:rsidP="00000000" w:rsidRDefault="00000000" w:rsidRPr="00000000" w14:paraId="00000033">
      <w:pPr>
        <w:pStyle w:val="Heading1"/>
        <w:numPr>
          <w:ilvl w:val="0"/>
          <w:numId w:val="3"/>
        </w:numPr>
        <w:spacing w:after="120" w:before="120" w:line="276" w:lineRule="auto"/>
        <w:ind w:left="567" w:hanging="567"/>
        <w:rPr>
          <w:rFonts w:ascii="Calibri" w:cs="Calibri" w:eastAsia="Calibri" w:hAnsi="Calibri"/>
          <w:color w:val="002060"/>
          <w:sz w:val="24"/>
          <w:szCs w:val="24"/>
        </w:rPr>
      </w:pPr>
      <w:bookmarkStart w:colFirst="0" w:colLast="0" w:name="_heading=h.3znysh7" w:id="2"/>
      <w:bookmarkEnd w:id="2"/>
      <w:r w:rsidDel="00000000" w:rsidR="00000000" w:rsidRPr="00000000">
        <w:rPr>
          <w:rFonts w:ascii="Calibri" w:cs="Calibri" w:eastAsia="Calibri" w:hAnsi="Calibri"/>
          <w:color w:val="002060"/>
          <w:sz w:val="24"/>
          <w:szCs w:val="24"/>
          <w:rtl w:val="0"/>
        </w:rPr>
        <w:t xml:space="preserve">Qualification du consultant</w:t>
      </w:r>
    </w:p>
    <w:p w:rsidR="00000000" w:rsidDel="00000000" w:rsidP="00000000" w:rsidRDefault="00000000" w:rsidRPr="00000000" w14:paraId="00000034">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Le consultant doit répondre aux critères suivants :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Diplôme d’ingénieur en génie industriel, en génie textile ou équivalent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w:t>
      </w:r>
      <w:r w:rsidDel="00000000" w:rsidR="00000000" w:rsidRPr="00000000">
        <w:rPr>
          <w:rtl w:val="0"/>
        </w:rPr>
        <w:t xml:space="preserve">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ans d’expérience dans l’accompagnement d’entreprises industrielles opérant sur les secteurs du TH &amp; TT en Tunisie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Maitrise parfaite des différents processus de fabrication d’un produit textile et les méthodes de travail au sein de l’industrie textile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Compétences en analyse et évaluation des technologies et processus de production industriel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Excellente communication orale en français, Anglais apprécié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Excellente capacité rédactionnelle, maitrise des outils MS Office</w:t>
      </w:r>
    </w:p>
    <w:p w:rsidR="00000000" w:rsidDel="00000000" w:rsidP="00000000" w:rsidRDefault="00000000" w:rsidRPr="00000000" w14:paraId="0000003B">
      <w:pPr>
        <w:spacing w:after="0" w:line="276" w:lineRule="auto"/>
        <w:rPr>
          <w:rFonts w:ascii="Calibri" w:cs="Calibri" w:eastAsia="Calibri" w:hAnsi="Calibri"/>
          <w:b w:val="1"/>
          <w:sz w:val="21"/>
          <w:szCs w:val="21"/>
          <w:highlight w:val="white"/>
        </w:rPr>
      </w:pPr>
      <w:r w:rsidDel="00000000" w:rsidR="00000000" w:rsidRPr="00000000">
        <w:rPr>
          <w:rFonts w:ascii="Calibri" w:cs="Calibri" w:eastAsia="Calibri" w:hAnsi="Calibri"/>
          <w:b w:val="1"/>
          <w:sz w:val="21"/>
          <w:szCs w:val="21"/>
          <w:highlight w:val="white"/>
          <w:rtl w:val="0"/>
        </w:rPr>
        <w:t xml:space="preserve">Compétences requises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interpersonnelle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Savoir gérer son temps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autonome et indépendant</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bien organisé et méthodique </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Avoir une forte aptitude à la communication</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Savoir négocier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Savoir remonter les alertes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 à organiser et planifier son travail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Savoir conduire une réunion avec le client</w:t>
      </w:r>
    </w:p>
    <w:p w:rsidR="00000000" w:rsidDel="00000000" w:rsidP="00000000" w:rsidRDefault="00000000" w:rsidRPr="00000000" w14:paraId="00000045">
      <w:pPr>
        <w:pStyle w:val="Heading1"/>
        <w:numPr>
          <w:ilvl w:val="0"/>
          <w:numId w:val="3"/>
        </w:numPr>
        <w:spacing w:after="120" w:before="360" w:line="276" w:lineRule="auto"/>
        <w:ind w:left="567" w:hanging="567"/>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Processus de sélection </w:t>
      </w:r>
    </w:p>
    <w:p w:rsidR="00000000" w:rsidDel="00000000" w:rsidP="00000000" w:rsidRDefault="00000000" w:rsidRPr="00000000" w14:paraId="00000046">
      <w:pPr>
        <w:rPr>
          <w:sz w:val="23"/>
          <w:szCs w:val="23"/>
        </w:rPr>
      </w:pPr>
      <w:r w:rsidDel="00000000" w:rsidR="00000000" w:rsidRPr="00000000">
        <w:rPr>
          <w:sz w:val="23"/>
          <w:szCs w:val="23"/>
          <w:rtl w:val="0"/>
        </w:rPr>
        <w:t xml:space="preserve">Le Consultant devra présenter 2 offres séparées : une offre technique et une offre financière.</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940"/>
        <w:tblGridChange w:id="0">
          <w:tblGrid>
            <w:gridCol w:w="2122"/>
            <w:gridCol w:w="6940"/>
          </w:tblGrid>
        </w:tblGridChange>
      </w:tblGrid>
      <w:tr>
        <w:trPr>
          <w:cantSplit w:val="0"/>
          <w:tblHeader w:val="0"/>
        </w:trPr>
        <w:tc>
          <w:tcPr/>
          <w:p w:rsidR="00000000" w:rsidDel="00000000" w:rsidP="00000000" w:rsidRDefault="00000000" w:rsidRPr="00000000" w14:paraId="00000047">
            <w:pPr>
              <w:rPr>
                <w:b w:val="1"/>
              </w:rPr>
            </w:pPr>
            <w:r w:rsidDel="00000000" w:rsidR="00000000" w:rsidRPr="00000000">
              <w:rPr>
                <w:b w:val="1"/>
                <w:rtl w:val="0"/>
              </w:rPr>
              <w:t xml:space="preserve">Offre Technique </w:t>
            </w:r>
          </w:p>
        </w:tc>
        <w:tc>
          <w:tcPr/>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présentation du cabinet prestataire (si applicable)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Copie de Patente / RNE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références du consultant avec le détail des activités réalisées ; il est préférable de respecter les informations demandées dans le tableau sous mentionné (Annex 1 : Tableau des références du Consultant)</w:t>
            </w:r>
            <w:r w:rsidDel="00000000" w:rsidR="00000000" w:rsidRPr="00000000">
              <w:rPr>
                <w:rtl w:val="0"/>
              </w:rPr>
            </w:r>
          </w:p>
        </w:tc>
      </w:tr>
      <w:tr>
        <w:trPr>
          <w:cantSplit w:val="0"/>
          <w:tblHeader w:val="0"/>
        </w:trPr>
        <w:tc>
          <w:tcPr/>
          <w:p w:rsidR="00000000" w:rsidDel="00000000" w:rsidP="00000000" w:rsidRDefault="00000000" w:rsidRPr="00000000" w14:paraId="0000004B">
            <w:pPr>
              <w:rPr>
                <w:b w:val="1"/>
              </w:rPr>
            </w:pPr>
            <w:r w:rsidDel="00000000" w:rsidR="00000000" w:rsidRPr="00000000">
              <w:rPr>
                <w:b w:val="1"/>
                <w:rtl w:val="0"/>
              </w:rPr>
              <w:t xml:space="preserve">Offre Financière </w:t>
            </w:r>
          </w:p>
        </w:tc>
        <w:tc>
          <w:tcPr/>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montant de l’offre avec une ventilation des coûts par activité. Les prix devront être mentionnés en chiffres et en toutes lettres. En cas de différence entre les deux, c’est le montant en toutes lettres qui sera pris en compte. Les prix sont entendus en HT fermes et non révisables.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frais logistiques inhérents aux différentes activités pouvant être prévues doivent être discutés et validés en amont avec les équipes du Centre et seront remboursés sous présentation de justificatifs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L’offre financière devra être présentées sous le format du tableau en annexe 2 : tableau de l’offre financière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Les propositions seront évaluées comme suit : </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3113"/>
        <w:tblGridChange w:id="0">
          <w:tblGrid>
            <w:gridCol w:w="5949"/>
            <w:gridCol w:w="3113"/>
          </w:tblGrid>
        </w:tblGridChange>
      </w:tblGrid>
      <w:tr>
        <w:trPr>
          <w:cantSplit w:val="0"/>
          <w:trHeight w:val="509" w:hRule="atLeast"/>
          <w:tblHeader w:val="0"/>
        </w:trPr>
        <w:tc>
          <w:tcPr>
            <w:shd w:fill="f2f2f2" w:val="clear"/>
            <w:vAlign w:val="center"/>
          </w:tcPr>
          <w:p w:rsidR="00000000" w:rsidDel="00000000" w:rsidP="00000000" w:rsidRDefault="00000000" w:rsidRPr="00000000" w14:paraId="00000051">
            <w:pPr>
              <w:rPr/>
            </w:pPr>
            <w:r w:rsidDel="00000000" w:rsidR="00000000" w:rsidRPr="00000000">
              <w:rPr>
                <w:b w:val="1"/>
                <w:rtl w:val="0"/>
              </w:rPr>
              <w:t xml:space="preserve">Critère</w:t>
            </w:r>
            <w:r w:rsidDel="00000000" w:rsidR="00000000" w:rsidRPr="00000000">
              <w:rPr>
                <w:rtl w:val="0"/>
              </w:rPr>
              <w:t xml:space="preserve"> </w:t>
            </w:r>
          </w:p>
        </w:tc>
        <w:tc>
          <w:tcPr>
            <w:shd w:fill="f2f2f2" w:val="clear"/>
            <w:vAlign w:val="center"/>
          </w:tcPr>
          <w:p w:rsidR="00000000" w:rsidDel="00000000" w:rsidP="00000000" w:rsidRDefault="00000000" w:rsidRPr="00000000" w14:paraId="00000052">
            <w:pPr>
              <w:rPr>
                <w:b w:val="1"/>
              </w:rPr>
            </w:pPr>
            <w:r w:rsidDel="00000000" w:rsidR="00000000" w:rsidRPr="00000000">
              <w:rPr>
                <w:b w:val="1"/>
                <w:rtl w:val="0"/>
              </w:rPr>
              <w:t xml:space="preserve">Pondération </w:t>
            </w:r>
          </w:p>
        </w:tc>
      </w:tr>
      <w:tr>
        <w:trPr>
          <w:cantSplit w:val="0"/>
          <w:trHeight w:val="1505" w:hRule="atLeast"/>
          <w:tblHeader w:val="0"/>
        </w:trPr>
        <w:tc>
          <w:tcPr/>
          <w:p w:rsidR="00000000" w:rsidDel="00000000" w:rsidP="00000000" w:rsidRDefault="00000000" w:rsidRPr="00000000" w14:paraId="00000053">
            <w:pPr>
              <w:rPr/>
            </w:pPr>
            <w:r w:rsidDel="00000000" w:rsidR="00000000" w:rsidRPr="00000000">
              <w:rPr>
                <w:rtl w:val="0"/>
              </w:rPr>
              <w:t xml:space="preserve">Références pertinentes dans les domaines indiqués en lien avec l’objet de la mission (conseil et accompagnement entreprises du secteur TH&amp;TT, maitrise des outils industriels du secteur, connaissance en Industrie 4.0 appréciée, expérience dans le coaching et la formation dans les domaines mentionnés) </w:t>
            </w:r>
          </w:p>
        </w:tc>
        <w:tc>
          <w:tcPr/>
          <w:p w:rsidR="00000000" w:rsidDel="00000000" w:rsidP="00000000" w:rsidRDefault="00000000" w:rsidRPr="00000000" w14:paraId="00000054">
            <w:pPr>
              <w:rPr>
                <w:b w:val="1"/>
              </w:rPr>
            </w:pPr>
            <w:r w:rsidDel="00000000" w:rsidR="00000000" w:rsidRPr="00000000">
              <w:rPr>
                <w:b w:val="1"/>
                <w:rtl w:val="0"/>
              </w:rPr>
              <w:t xml:space="preserve">70% de la note globale </w:t>
            </w:r>
          </w:p>
        </w:tc>
      </w:tr>
      <w:tr>
        <w:trPr>
          <w:cantSplit w:val="0"/>
          <w:trHeight w:val="562" w:hRule="atLeast"/>
          <w:tblHeader w:val="0"/>
        </w:trPr>
        <w:tc>
          <w:tcPr>
            <w:vAlign w:val="center"/>
          </w:tcPr>
          <w:p w:rsidR="00000000" w:rsidDel="00000000" w:rsidP="00000000" w:rsidRDefault="00000000" w:rsidRPr="00000000" w14:paraId="00000055">
            <w:pPr>
              <w:rPr/>
            </w:pPr>
            <w:r w:rsidDel="00000000" w:rsidR="00000000" w:rsidRPr="00000000">
              <w:rPr>
                <w:rtl w:val="0"/>
              </w:rPr>
              <w:t xml:space="preserve">Offre financière </w:t>
            </w:r>
          </w:p>
        </w:tc>
        <w:tc>
          <w:tcPr>
            <w:vAlign w:val="center"/>
          </w:tcPr>
          <w:p w:rsidR="00000000" w:rsidDel="00000000" w:rsidP="00000000" w:rsidRDefault="00000000" w:rsidRPr="00000000" w14:paraId="00000056">
            <w:pPr>
              <w:rPr>
                <w:b w:val="1"/>
              </w:rPr>
            </w:pPr>
            <w:r w:rsidDel="00000000" w:rsidR="00000000" w:rsidRPr="00000000">
              <w:rPr>
                <w:b w:val="1"/>
                <w:rtl w:val="0"/>
              </w:rPr>
              <w:t xml:space="preserve">30% de la note globale </w:t>
            </w:r>
          </w:p>
        </w:tc>
      </w:tr>
    </w:tbl>
    <w:p w:rsidR="00000000" w:rsidDel="00000000" w:rsidP="00000000" w:rsidRDefault="00000000" w:rsidRPr="00000000" w14:paraId="00000057">
      <w:pPr>
        <w:pStyle w:val="Heading1"/>
        <w:numPr>
          <w:ilvl w:val="0"/>
          <w:numId w:val="3"/>
        </w:numPr>
        <w:spacing w:after="120" w:before="360" w:line="276" w:lineRule="auto"/>
        <w:ind w:left="567"/>
        <w:rPr>
          <w:b w:val="1"/>
          <w:color w:val="002060"/>
          <w:sz w:val="24"/>
          <w:szCs w:val="24"/>
        </w:rPr>
      </w:pPr>
      <w:r w:rsidDel="00000000" w:rsidR="00000000" w:rsidRPr="00000000">
        <w:rPr>
          <w:rFonts w:ascii="Calibri" w:cs="Calibri" w:eastAsia="Calibri" w:hAnsi="Calibri"/>
          <w:color w:val="002060"/>
          <w:sz w:val="24"/>
          <w:szCs w:val="24"/>
          <w:rtl w:val="0"/>
        </w:rPr>
        <w:t xml:space="preserve">Confidentialité </w:t>
      </w:r>
    </w:p>
    <w:p w:rsidR="00000000" w:rsidDel="00000000" w:rsidP="00000000" w:rsidRDefault="00000000" w:rsidRPr="00000000" w14:paraId="00000058">
      <w:pPr>
        <w:spacing w:after="0" w:line="276" w:lineRule="auto"/>
        <w:rPr/>
      </w:pPr>
      <w:r w:rsidDel="00000000" w:rsidR="00000000" w:rsidRPr="00000000">
        <w:rPr>
          <w:rtl w:val="0"/>
        </w:rPr>
        <w:t xml:space="preserve">Garantir la confidentialité et le respect du secret professionnel conformément à la législation en vigueur en s’abstenant de divulguer ou d’utiliser à d’autres fins les informations dont le consultant aura à prendre connaissance à l’occasion de l’exécution de cette mission. Il est à préciser que le consultant doit s’identifier auprès des cibles de la présente prestation en tant que consultant MFCPOLE/ NEOTEX 4.0 Center. Toutes les informations et les résultats atteints seront la propriété exclusive de MFCPOLE tout en respectant les règles de non divulgation et de confidentialité.</w:t>
      </w:r>
    </w:p>
    <w:p w:rsidR="00000000" w:rsidDel="00000000" w:rsidP="00000000" w:rsidRDefault="00000000" w:rsidRPr="00000000" w14:paraId="00000059">
      <w:pPr>
        <w:pStyle w:val="Heading1"/>
        <w:numPr>
          <w:ilvl w:val="0"/>
          <w:numId w:val="3"/>
        </w:numPr>
        <w:spacing w:after="120" w:before="360" w:line="276" w:lineRule="auto"/>
        <w:ind w:left="567"/>
        <w:rPr>
          <w:rFonts w:ascii="Arial" w:cs="Arial" w:eastAsia="Arial" w:hAnsi="Arial"/>
          <w:b w:val="1"/>
          <w:color w:val="002060"/>
          <w:sz w:val="24"/>
          <w:szCs w:val="24"/>
        </w:rPr>
      </w:pPr>
      <w:bookmarkStart w:colFirst="0" w:colLast="0" w:name="_heading=h.m033c8qy7pk8" w:id="4"/>
      <w:bookmarkEnd w:id="4"/>
      <w:r w:rsidDel="00000000" w:rsidR="00000000" w:rsidRPr="00000000">
        <w:rPr>
          <w:rFonts w:ascii="Calibri" w:cs="Calibri" w:eastAsia="Calibri" w:hAnsi="Calibri"/>
          <w:color w:val="002060"/>
          <w:sz w:val="24"/>
          <w:szCs w:val="24"/>
          <w:rtl w:val="0"/>
        </w:rPr>
        <w:t xml:space="preserve">Déroulement</w:t>
      </w:r>
    </w:p>
    <w:p w:rsidR="00000000" w:rsidDel="00000000" w:rsidP="00000000" w:rsidRDefault="00000000" w:rsidRPr="00000000" w14:paraId="0000005A">
      <w:pPr>
        <w:spacing w:after="0" w:line="276" w:lineRule="auto"/>
        <w:rPr/>
      </w:pPr>
      <w:r w:rsidDel="00000000" w:rsidR="00000000" w:rsidRPr="00000000">
        <w:rPr>
          <w:rtl w:val="0"/>
        </w:rPr>
        <w:t xml:space="preserve">Le consultant objet des présents TdR et qui sera retenu doit collaborer avec l’équipe du NEOTEX 4.0 Center y compris les autres consultants. </w:t>
      </w:r>
    </w:p>
    <w:p w:rsidR="00000000" w:rsidDel="00000000" w:rsidP="00000000" w:rsidRDefault="00000000" w:rsidRPr="00000000" w14:paraId="0000005B">
      <w:pPr>
        <w:pStyle w:val="Heading1"/>
        <w:numPr>
          <w:ilvl w:val="0"/>
          <w:numId w:val="3"/>
        </w:numPr>
        <w:spacing w:after="120" w:before="360" w:line="276" w:lineRule="auto"/>
        <w:ind w:left="567"/>
        <w:rPr>
          <w:b w:val="1"/>
          <w:color w:val="002060"/>
          <w:sz w:val="24"/>
          <w:szCs w:val="24"/>
        </w:rPr>
      </w:pPr>
      <w:bookmarkStart w:colFirst="0" w:colLast="0" w:name="_heading=h.ysqc8noeareo" w:id="5"/>
      <w:bookmarkEnd w:id="5"/>
      <w:r w:rsidDel="00000000" w:rsidR="00000000" w:rsidRPr="00000000">
        <w:rPr>
          <w:rFonts w:ascii="Calibri" w:cs="Calibri" w:eastAsia="Calibri" w:hAnsi="Calibri"/>
          <w:color w:val="002060"/>
          <w:sz w:val="24"/>
          <w:szCs w:val="24"/>
          <w:rtl w:val="0"/>
        </w:rPr>
        <w:t xml:space="preserve">Annexe </w:t>
      </w:r>
    </w:p>
    <w:p w:rsidR="00000000" w:rsidDel="00000000" w:rsidP="00000000" w:rsidRDefault="00000000" w:rsidRPr="00000000" w14:paraId="0000005C">
      <w:pPr>
        <w:spacing w:after="0" w:line="276" w:lineRule="auto"/>
        <w:rPr>
          <w:b w:val="1"/>
        </w:rPr>
      </w:pPr>
      <w:r w:rsidDel="00000000" w:rsidR="00000000" w:rsidRPr="00000000">
        <w:rPr>
          <w:b w:val="1"/>
          <w:rtl w:val="0"/>
        </w:rPr>
        <w:t xml:space="preserve">Annexe 1 :  Tableau des références du Consultant</w:t>
      </w:r>
    </w:p>
    <w:p w:rsidR="00000000" w:rsidDel="00000000" w:rsidP="00000000" w:rsidRDefault="00000000" w:rsidRPr="00000000" w14:paraId="0000005D">
      <w:pPr>
        <w:spacing w:after="0" w:line="276" w:lineRule="auto"/>
        <w:rPr/>
      </w:pPr>
      <w:r w:rsidDel="00000000" w:rsidR="00000000" w:rsidRPr="00000000">
        <w:rPr>
          <w:rtl w:val="0"/>
        </w:rPr>
        <w:t xml:space="preserve">Pour les références du soumissionnaire, il est préférable de communiquer de façon exhaustive et complète les informations suivantes sous la forme du tableau ci-dessous :</w:t>
      </w:r>
    </w:p>
    <w:p w:rsidR="00000000" w:rsidDel="00000000" w:rsidP="00000000" w:rsidRDefault="00000000" w:rsidRPr="00000000" w14:paraId="0000005E">
      <w:pPr>
        <w:spacing w:after="0" w:line="276" w:lineRule="auto"/>
        <w:rPr/>
      </w:pP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shd w:fill="f2f2f2" w:val="clear"/>
          </w:tcPr>
          <w:p w:rsidR="00000000" w:rsidDel="00000000" w:rsidP="00000000" w:rsidRDefault="00000000" w:rsidRPr="00000000" w14:paraId="0000005F">
            <w:pPr>
              <w:spacing w:after="0" w:line="276" w:lineRule="auto"/>
              <w:rPr>
                <w:b w:val="1"/>
              </w:rPr>
            </w:pPr>
            <w:r w:rsidDel="00000000" w:rsidR="00000000" w:rsidRPr="00000000">
              <w:rPr>
                <w:b w:val="1"/>
                <w:rtl w:val="0"/>
              </w:rPr>
              <w:t xml:space="preserve">Nom du bénéficiaire / Entreprise </w:t>
            </w:r>
          </w:p>
        </w:tc>
        <w:tc>
          <w:tcPr>
            <w:shd w:fill="f2f2f2" w:val="clear"/>
          </w:tcPr>
          <w:p w:rsidR="00000000" w:rsidDel="00000000" w:rsidP="00000000" w:rsidRDefault="00000000" w:rsidRPr="00000000" w14:paraId="00000060">
            <w:pPr>
              <w:spacing w:after="0" w:line="276" w:lineRule="auto"/>
              <w:rPr>
                <w:b w:val="1"/>
              </w:rPr>
            </w:pPr>
            <w:r w:rsidDel="00000000" w:rsidR="00000000" w:rsidRPr="00000000">
              <w:rPr>
                <w:b w:val="1"/>
                <w:rtl w:val="0"/>
              </w:rPr>
              <w:t xml:space="preserve">Durée de la mission / projet </w:t>
            </w:r>
          </w:p>
        </w:tc>
        <w:tc>
          <w:tcPr>
            <w:shd w:fill="f2f2f2" w:val="clear"/>
          </w:tcPr>
          <w:p w:rsidR="00000000" w:rsidDel="00000000" w:rsidP="00000000" w:rsidRDefault="00000000" w:rsidRPr="00000000" w14:paraId="00000061">
            <w:pPr>
              <w:spacing w:after="0" w:line="276" w:lineRule="auto"/>
              <w:rPr>
                <w:b w:val="1"/>
              </w:rPr>
            </w:pPr>
            <w:r w:rsidDel="00000000" w:rsidR="00000000" w:rsidRPr="00000000">
              <w:rPr>
                <w:b w:val="1"/>
                <w:rtl w:val="0"/>
              </w:rPr>
              <w:t xml:space="preserve">Activités réalisées </w:t>
            </w:r>
          </w:p>
        </w:tc>
      </w:tr>
      <w:tr>
        <w:trPr>
          <w:cantSplit w:val="0"/>
          <w:tblHeader w:val="0"/>
        </w:trPr>
        <w:tc>
          <w:tcPr/>
          <w:p w:rsidR="00000000" w:rsidDel="00000000" w:rsidP="00000000" w:rsidRDefault="00000000" w:rsidRPr="00000000" w14:paraId="00000062">
            <w:pPr>
              <w:spacing w:after="0" w:line="276" w:lineRule="auto"/>
              <w:rPr/>
            </w:pPr>
            <w:r w:rsidDel="00000000" w:rsidR="00000000" w:rsidRPr="00000000">
              <w:rPr>
                <w:rtl w:val="0"/>
              </w:rPr>
            </w:r>
          </w:p>
        </w:tc>
        <w:tc>
          <w:tcPr/>
          <w:p w:rsidR="00000000" w:rsidDel="00000000" w:rsidP="00000000" w:rsidRDefault="00000000" w:rsidRPr="00000000" w14:paraId="00000063">
            <w:pPr>
              <w:spacing w:after="0" w:line="276" w:lineRule="auto"/>
              <w:rPr/>
            </w:pPr>
            <w:r w:rsidDel="00000000" w:rsidR="00000000" w:rsidRPr="00000000">
              <w:rPr>
                <w:rtl w:val="0"/>
              </w:rPr>
            </w:r>
          </w:p>
        </w:tc>
        <w:tc>
          <w:tcPr/>
          <w:p w:rsidR="00000000" w:rsidDel="00000000" w:rsidP="00000000" w:rsidRDefault="00000000" w:rsidRPr="00000000" w14:paraId="00000064">
            <w:pPr>
              <w:spacing w:after="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0" w:line="276" w:lineRule="auto"/>
              <w:rPr/>
            </w:pPr>
            <w:r w:rsidDel="00000000" w:rsidR="00000000" w:rsidRPr="00000000">
              <w:rPr>
                <w:rtl w:val="0"/>
              </w:rPr>
            </w:r>
          </w:p>
        </w:tc>
        <w:tc>
          <w:tcPr/>
          <w:p w:rsidR="00000000" w:rsidDel="00000000" w:rsidP="00000000" w:rsidRDefault="00000000" w:rsidRPr="00000000" w14:paraId="00000066">
            <w:pPr>
              <w:spacing w:after="0" w:line="276" w:lineRule="auto"/>
              <w:rPr/>
            </w:pPr>
            <w:r w:rsidDel="00000000" w:rsidR="00000000" w:rsidRPr="00000000">
              <w:rPr>
                <w:rtl w:val="0"/>
              </w:rPr>
            </w:r>
          </w:p>
        </w:tc>
        <w:tc>
          <w:tcPr/>
          <w:p w:rsidR="00000000" w:rsidDel="00000000" w:rsidP="00000000" w:rsidRDefault="00000000" w:rsidRPr="00000000" w14:paraId="00000067">
            <w:pPr>
              <w:spacing w:after="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0" w:line="276" w:lineRule="auto"/>
              <w:rPr/>
            </w:pPr>
            <w:r w:rsidDel="00000000" w:rsidR="00000000" w:rsidRPr="00000000">
              <w:rPr>
                <w:rtl w:val="0"/>
              </w:rPr>
            </w:r>
          </w:p>
        </w:tc>
        <w:tc>
          <w:tcPr/>
          <w:p w:rsidR="00000000" w:rsidDel="00000000" w:rsidP="00000000" w:rsidRDefault="00000000" w:rsidRPr="00000000" w14:paraId="00000069">
            <w:pPr>
              <w:spacing w:after="0" w:line="276" w:lineRule="auto"/>
              <w:rPr/>
            </w:pPr>
            <w:r w:rsidDel="00000000" w:rsidR="00000000" w:rsidRPr="00000000">
              <w:rPr>
                <w:rtl w:val="0"/>
              </w:rPr>
            </w:r>
          </w:p>
        </w:tc>
        <w:tc>
          <w:tcPr/>
          <w:p w:rsidR="00000000" w:rsidDel="00000000" w:rsidP="00000000" w:rsidRDefault="00000000" w:rsidRPr="00000000" w14:paraId="0000006A">
            <w:pPr>
              <w:spacing w:after="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6B">
            <w:pPr>
              <w:spacing w:after="0" w:line="276" w:lineRule="auto"/>
              <w:rPr/>
            </w:pPr>
            <w:r w:rsidDel="00000000" w:rsidR="00000000" w:rsidRPr="00000000">
              <w:rPr>
                <w:rtl w:val="0"/>
              </w:rPr>
            </w:r>
          </w:p>
        </w:tc>
        <w:tc>
          <w:tcPr/>
          <w:p w:rsidR="00000000" w:rsidDel="00000000" w:rsidP="00000000" w:rsidRDefault="00000000" w:rsidRPr="00000000" w14:paraId="0000006C">
            <w:pPr>
              <w:spacing w:after="0" w:line="276" w:lineRule="auto"/>
              <w:rPr/>
            </w:pPr>
            <w:r w:rsidDel="00000000" w:rsidR="00000000" w:rsidRPr="00000000">
              <w:rPr>
                <w:rtl w:val="0"/>
              </w:rPr>
            </w:r>
          </w:p>
        </w:tc>
        <w:tc>
          <w:tcPr/>
          <w:p w:rsidR="00000000" w:rsidDel="00000000" w:rsidP="00000000" w:rsidRDefault="00000000" w:rsidRPr="00000000" w14:paraId="0000006D">
            <w:pPr>
              <w:spacing w:after="0" w:line="276" w:lineRule="auto"/>
              <w:rPr/>
            </w:pPr>
            <w:r w:rsidDel="00000000" w:rsidR="00000000" w:rsidRPr="00000000">
              <w:rPr>
                <w:rtl w:val="0"/>
              </w:rPr>
            </w:r>
          </w:p>
        </w:tc>
      </w:tr>
    </w:tbl>
    <w:p w:rsidR="00000000" w:rsidDel="00000000" w:rsidP="00000000" w:rsidRDefault="00000000" w:rsidRPr="00000000" w14:paraId="0000006E">
      <w:pPr>
        <w:spacing w:after="0" w:line="276" w:lineRule="auto"/>
        <w:rPr/>
      </w:pPr>
      <w:r w:rsidDel="00000000" w:rsidR="00000000" w:rsidRPr="00000000">
        <w:rPr>
          <w:rtl w:val="0"/>
        </w:rPr>
      </w:r>
    </w:p>
    <w:p w:rsidR="00000000" w:rsidDel="00000000" w:rsidP="00000000" w:rsidRDefault="00000000" w:rsidRPr="00000000" w14:paraId="0000006F">
      <w:pPr>
        <w:spacing w:after="0" w:line="360" w:lineRule="auto"/>
        <w:rPr>
          <w:b w:val="1"/>
        </w:rPr>
      </w:pPr>
      <w:r w:rsidDel="00000000" w:rsidR="00000000" w:rsidRPr="00000000">
        <w:rPr>
          <w:b w:val="1"/>
          <w:rtl w:val="0"/>
        </w:rPr>
        <w:t xml:space="preserve">Annexe 2 :  Tableau de l’offre financière </w:t>
      </w:r>
    </w:p>
    <w:tbl>
      <w:tblPr>
        <w:tblStyle w:val="Table5"/>
        <w:tblW w:w="9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5"/>
        <w:gridCol w:w="992"/>
        <w:gridCol w:w="1576"/>
        <w:gridCol w:w="1999"/>
        <w:tblGridChange w:id="0">
          <w:tblGrid>
            <w:gridCol w:w="4515"/>
            <w:gridCol w:w="992"/>
            <w:gridCol w:w="1576"/>
            <w:gridCol w:w="1999"/>
          </w:tblGrid>
        </w:tblGridChange>
      </w:tblGrid>
      <w:tr>
        <w:trPr>
          <w:cantSplit w:val="0"/>
          <w:trHeight w:val="333" w:hRule="atLeast"/>
          <w:tblHeader w:val="0"/>
        </w:trPr>
        <w:tc>
          <w:tcPr>
            <w:shd w:fill="f2f2f2" w:val="clear"/>
            <w:vAlign w:val="center"/>
          </w:tcPr>
          <w:p w:rsidR="00000000" w:rsidDel="00000000" w:rsidP="00000000" w:rsidRDefault="00000000" w:rsidRPr="00000000" w14:paraId="00000070">
            <w:pPr>
              <w:spacing w:after="0" w:line="276" w:lineRule="auto"/>
              <w:jc w:val="center"/>
              <w:rPr/>
            </w:pPr>
            <w:r w:rsidDel="00000000" w:rsidR="00000000" w:rsidRPr="00000000">
              <w:rPr>
                <w:b w:val="1"/>
                <w:rtl w:val="0"/>
              </w:rPr>
              <w:t xml:space="preserve">Activités </w:t>
            </w:r>
            <w:r w:rsidDel="00000000" w:rsidR="00000000" w:rsidRPr="00000000">
              <w:rPr>
                <w:rtl w:val="0"/>
              </w:rPr>
            </w:r>
          </w:p>
        </w:tc>
        <w:tc>
          <w:tcPr>
            <w:shd w:fill="f2f2f2" w:val="clear"/>
            <w:vAlign w:val="center"/>
          </w:tcPr>
          <w:p w:rsidR="00000000" w:rsidDel="00000000" w:rsidP="00000000" w:rsidRDefault="00000000" w:rsidRPr="00000000" w14:paraId="00000071">
            <w:pPr>
              <w:spacing w:after="0" w:line="276" w:lineRule="auto"/>
              <w:jc w:val="center"/>
              <w:rPr>
                <w:b w:val="1"/>
              </w:rPr>
            </w:pPr>
            <w:r w:rsidDel="00000000" w:rsidR="00000000" w:rsidRPr="00000000">
              <w:rPr>
                <w:b w:val="1"/>
                <w:rtl w:val="0"/>
              </w:rPr>
              <w:t xml:space="preserve">Durée</w:t>
            </w:r>
          </w:p>
        </w:tc>
        <w:tc>
          <w:tcPr>
            <w:shd w:fill="f2f2f2" w:val="clear"/>
          </w:tcPr>
          <w:p w:rsidR="00000000" w:rsidDel="00000000" w:rsidP="00000000" w:rsidRDefault="00000000" w:rsidRPr="00000000" w14:paraId="00000072">
            <w:pPr>
              <w:spacing w:after="0" w:line="276" w:lineRule="auto"/>
              <w:jc w:val="center"/>
              <w:rPr>
                <w:b w:val="1"/>
              </w:rPr>
            </w:pPr>
            <w:r w:rsidDel="00000000" w:rsidR="00000000" w:rsidRPr="00000000">
              <w:rPr>
                <w:b w:val="1"/>
                <w:rtl w:val="0"/>
              </w:rPr>
              <w:t xml:space="preserve">Taux Journalier (Hors Taxe)</w:t>
            </w:r>
          </w:p>
        </w:tc>
        <w:tc>
          <w:tcPr>
            <w:shd w:fill="f2f2f2" w:val="clear"/>
          </w:tcPr>
          <w:p w:rsidR="00000000" w:rsidDel="00000000" w:rsidP="00000000" w:rsidRDefault="00000000" w:rsidRPr="00000000" w14:paraId="00000073">
            <w:pPr>
              <w:spacing w:after="0" w:line="276" w:lineRule="auto"/>
              <w:jc w:val="center"/>
              <w:rPr>
                <w:b w:val="1"/>
              </w:rPr>
            </w:pPr>
            <w:r w:rsidDel="00000000" w:rsidR="00000000" w:rsidRPr="00000000">
              <w:rPr>
                <w:b w:val="1"/>
                <w:rtl w:val="0"/>
              </w:rPr>
              <w:t xml:space="preserve">Total Honoraires (Hors Taxe)</w:t>
            </w:r>
          </w:p>
        </w:tc>
      </w:tr>
      <w:tr>
        <w:trPr>
          <w:cantSplit w:val="0"/>
          <w:trHeight w:val="1034" w:hRule="atLeast"/>
          <w:tblHeader w:val="0"/>
        </w:trPr>
        <w:tc>
          <w:tcPr/>
          <w:p w:rsidR="00000000" w:rsidDel="00000000" w:rsidP="00000000" w:rsidRDefault="00000000" w:rsidRPr="00000000" w14:paraId="00000074">
            <w:pPr>
              <w:spacing w:after="0" w:line="276" w:lineRule="auto"/>
              <w:rPr>
                <w:b w:val="1"/>
              </w:rPr>
            </w:pPr>
            <w:r w:rsidDel="00000000" w:rsidR="00000000" w:rsidRPr="00000000">
              <w:rPr>
                <w:b w:val="1"/>
                <w:rtl w:val="0"/>
              </w:rPr>
              <w:t xml:space="preserve">Liste des activités à entreprendre:</w:t>
            </w:r>
          </w:p>
          <w:p w:rsidR="00000000" w:rsidDel="00000000" w:rsidP="00000000" w:rsidRDefault="00000000" w:rsidRPr="00000000" w14:paraId="00000075">
            <w:pPr>
              <w:spacing w:after="0" w:line="276" w:lineRule="auto"/>
              <w:rPr>
                <w:b w:val="1"/>
              </w:rPr>
            </w:pPr>
            <w:r w:rsidDel="00000000" w:rsidR="00000000" w:rsidRPr="00000000">
              <w:rPr>
                <w:b w:val="1"/>
                <w:rtl w:val="0"/>
              </w:rPr>
              <w:t xml:space="preserve">Activité 1</w:t>
            </w:r>
          </w:p>
          <w:p w:rsidR="00000000" w:rsidDel="00000000" w:rsidP="00000000" w:rsidRDefault="00000000" w:rsidRPr="00000000" w14:paraId="00000076">
            <w:pPr>
              <w:spacing w:after="0" w:line="276" w:lineRule="auto"/>
              <w:rPr>
                <w:b w:val="1"/>
              </w:rPr>
            </w:pPr>
            <w:r w:rsidDel="00000000" w:rsidR="00000000" w:rsidRPr="00000000">
              <w:rPr>
                <w:b w:val="1"/>
                <w:rtl w:val="0"/>
              </w:rPr>
              <w:t xml:space="preserve">Activité 2</w:t>
            </w:r>
          </w:p>
          <w:p w:rsidR="00000000" w:rsidDel="00000000" w:rsidP="00000000" w:rsidRDefault="00000000" w:rsidRPr="00000000" w14:paraId="00000077">
            <w:pPr>
              <w:spacing w:after="0" w:line="276" w:lineRule="auto"/>
              <w:rPr>
                <w:b w:val="1"/>
              </w:rPr>
            </w:pPr>
            <w:r w:rsidDel="00000000" w:rsidR="00000000" w:rsidRPr="00000000">
              <w:rPr>
                <w:b w:val="1"/>
                <w:rtl w:val="0"/>
              </w:rPr>
              <w:t xml:space="preserve">…</w:t>
            </w:r>
          </w:p>
        </w:tc>
        <w:tc>
          <w:tcPr>
            <w:vAlign w:val="center"/>
          </w:tcPr>
          <w:p w:rsidR="00000000" w:rsidDel="00000000" w:rsidP="00000000" w:rsidRDefault="00000000" w:rsidRPr="00000000" w14:paraId="00000078">
            <w:pPr>
              <w:spacing w:after="0" w:line="276" w:lineRule="auto"/>
              <w:jc w:val="center"/>
              <w:rPr/>
            </w:pPr>
            <w:r w:rsidDel="00000000" w:rsidR="00000000" w:rsidRPr="00000000">
              <w:rPr>
                <w:rtl w:val="0"/>
              </w:rPr>
              <w:t xml:space="preserve">35 HJ</w:t>
            </w:r>
          </w:p>
        </w:tc>
        <w:tc>
          <w:tcPr>
            <w:vAlign w:val="center"/>
          </w:tcPr>
          <w:p w:rsidR="00000000" w:rsidDel="00000000" w:rsidP="00000000" w:rsidRDefault="00000000" w:rsidRPr="00000000" w14:paraId="00000079">
            <w:pPr>
              <w:spacing w:after="0" w:line="276" w:lineRule="auto"/>
              <w:jc w:val="center"/>
              <w:rPr/>
            </w:pPr>
            <w:r w:rsidDel="00000000" w:rsidR="00000000" w:rsidRPr="00000000">
              <w:rPr>
                <w:rtl w:val="0"/>
              </w:rPr>
            </w:r>
          </w:p>
        </w:tc>
        <w:tc>
          <w:tcPr>
            <w:vAlign w:val="center"/>
          </w:tcPr>
          <w:p w:rsidR="00000000" w:rsidDel="00000000" w:rsidP="00000000" w:rsidRDefault="00000000" w:rsidRPr="00000000" w14:paraId="0000007A">
            <w:pPr>
              <w:spacing w:after="0" w:line="276" w:lineRule="auto"/>
              <w:jc w:val="center"/>
              <w:rPr/>
            </w:pPr>
            <w:r w:rsidDel="00000000" w:rsidR="00000000" w:rsidRPr="00000000">
              <w:rPr>
                <w:rtl w:val="0"/>
              </w:rPr>
            </w:r>
          </w:p>
        </w:tc>
      </w:tr>
    </w:tbl>
    <w:p w:rsidR="00000000" w:rsidDel="00000000" w:rsidP="00000000" w:rsidRDefault="00000000" w:rsidRPr="00000000" w14:paraId="0000007B">
      <w:pPr>
        <w:spacing w:after="0" w:line="276" w:lineRule="auto"/>
        <w:rPr/>
      </w:pPr>
      <w:r w:rsidDel="00000000" w:rsidR="00000000" w:rsidRPr="00000000">
        <w:rPr>
          <w:rtl w:val="0"/>
        </w:rPr>
      </w:r>
    </w:p>
    <w:p w:rsidR="00000000" w:rsidDel="00000000" w:rsidP="00000000" w:rsidRDefault="00000000" w:rsidRPr="00000000" w14:paraId="0000007C">
      <w:pPr>
        <w:spacing w:after="0" w:line="276" w:lineRule="auto"/>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spacing w:after="0" w:line="276" w:lineRule="auto"/>
      <w:rPr>
        <w:rFonts w:ascii="Calibri" w:cs="Calibri" w:eastAsia="Calibri" w:hAnsi="Calibri"/>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-292099</wp:posOffset>
              </wp:positionV>
              <wp:extent cx="6339351" cy="545676"/>
              <wp:effectExtent b="0" l="0" r="0" t="0"/>
              <wp:wrapNone/>
              <wp:docPr id="4" name=""/>
              <a:graphic>
                <a:graphicData uri="http://schemas.microsoft.com/office/word/2010/wordprocessingGroup">
                  <wpg:wgp>
                    <wpg:cNvGrpSpPr/>
                    <wpg:grpSpPr>
                      <a:xfrm>
                        <a:off x="2176325" y="3507150"/>
                        <a:ext cx="6339351" cy="545676"/>
                        <a:chOff x="2176325" y="3507150"/>
                        <a:chExt cx="6339375" cy="545700"/>
                      </a:xfrm>
                    </wpg:grpSpPr>
                    <wpg:grpSp>
                      <wpg:cNvGrpSpPr/>
                      <wpg:grpSpPr>
                        <a:xfrm>
                          <a:off x="2176325" y="3507162"/>
                          <a:ext cx="6339351" cy="545676"/>
                          <a:chOff x="0" y="0"/>
                          <a:chExt cx="6973286" cy="600244"/>
                        </a:xfrm>
                      </wpg:grpSpPr>
                      <wps:wsp>
                        <wps:cNvSpPr/>
                        <wps:cNvPr id="3" name="Shape 3"/>
                        <wps:spPr>
                          <a:xfrm>
                            <a:off x="0" y="0"/>
                            <a:ext cx="6973275" cy="60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5328718" y="0"/>
                            <a:ext cx="1644568" cy="600244"/>
                          </a:xfrm>
                          <a:prstGeom prst="rect">
                            <a:avLst/>
                          </a:prstGeom>
                          <a:noFill/>
                          <a:ln>
                            <a:noFill/>
                          </a:ln>
                        </pic:spPr>
                      </pic:pic>
                      <pic:pic>
                        <pic:nvPicPr>
                          <pic:cNvPr descr="Logo Commission européenne | Afrika Tiss, le blog" id="5" name="Shape 5"/>
                          <pic:cNvPicPr preferRelativeResize="0"/>
                        </pic:nvPicPr>
                        <pic:blipFill rotWithShape="1">
                          <a:blip r:embed="rId2">
                            <a:alphaModFix/>
                          </a:blip>
                          <a:srcRect b="27265" l="0" r="0" t="0"/>
                          <a:stretch/>
                        </pic:blipFill>
                        <pic:spPr>
                          <a:xfrm>
                            <a:off x="0" y="56795"/>
                            <a:ext cx="653716" cy="486654"/>
                          </a:xfrm>
                          <a:prstGeom prst="rect">
                            <a:avLst/>
                          </a:prstGeom>
                          <a:noFill/>
                          <a:ln>
                            <a:noFill/>
                          </a:ln>
                        </pic:spPr>
                      </pic:pic>
                      <pic:pic>
                        <pic:nvPicPr>
                          <pic:cNvPr descr="Tunisie – Nomination de nouveaux PDG's au ministère de l'industrie - Tunisie" id="6" name="Shape 6"/>
                          <pic:cNvPicPr preferRelativeResize="0"/>
                        </pic:nvPicPr>
                        <pic:blipFill rotWithShape="1">
                          <a:blip r:embed="rId3">
                            <a:alphaModFix/>
                          </a:blip>
                          <a:srcRect b="17865" l="9699" r="7115" t="11040"/>
                          <a:stretch/>
                        </pic:blipFill>
                        <pic:spPr>
                          <a:xfrm>
                            <a:off x="4099001" y="37526"/>
                            <a:ext cx="1140077" cy="525192"/>
                          </a:xfrm>
                          <a:prstGeom prst="rect">
                            <a:avLst/>
                          </a:prstGeom>
                          <a:noFill/>
                          <a:ln>
                            <a:noFill/>
                          </a:ln>
                        </pic:spPr>
                      </pic:pic>
                      <pic:pic>
                        <pic:nvPicPr>
                          <pic:cNvPr descr="Partenaires – Agridurable Tunisie" id="7" name="Shape 7"/>
                          <pic:cNvPicPr preferRelativeResize="0"/>
                        </pic:nvPicPr>
                        <pic:blipFill rotWithShape="1">
                          <a:blip r:embed="rId4">
                            <a:alphaModFix/>
                          </a:blip>
                          <a:srcRect b="28792" l="0" r="0" t="0"/>
                          <a:stretch/>
                        </pic:blipFill>
                        <pic:spPr>
                          <a:xfrm>
                            <a:off x="787378" y="48101"/>
                            <a:ext cx="1812264" cy="504042"/>
                          </a:xfrm>
                          <a:prstGeom prst="rect">
                            <a:avLst/>
                          </a:prstGeom>
                          <a:noFill/>
                          <a:ln>
                            <a:noFill/>
                          </a:ln>
                        </pic:spPr>
                      </pic:pic>
                      <pic:pic>
                        <pic:nvPicPr>
                          <pic:cNvPr descr="INVEST FOR JOBS – Groupement des Opérateurs du Secteur des Technologies de  l'Information et de la Communication de Côte d'Ivoire" id="8" name="Shape 8"/>
                          <pic:cNvPicPr preferRelativeResize="0"/>
                        </pic:nvPicPr>
                        <pic:blipFill rotWithShape="1">
                          <a:blip r:embed="rId5">
                            <a:alphaModFix/>
                          </a:blip>
                          <a:srcRect b="17079" l="0" r="0" t="11782"/>
                          <a:stretch/>
                        </pic:blipFill>
                        <pic:spPr>
                          <a:xfrm>
                            <a:off x="2741624" y="75764"/>
                            <a:ext cx="1125584" cy="44871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-292099</wp:posOffset>
              </wp:positionV>
              <wp:extent cx="6339351" cy="545676"/>
              <wp:effectExtent b="0" l="0" r="0" t="0"/>
              <wp:wrapNone/>
              <wp:docPr id="4"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339351" cy="54567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5"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7569"/>
  </w:style>
  <w:style w:type="paragraph" w:styleId="Titre1">
    <w:name w:val="heading 1"/>
    <w:aliases w:val="1. Überschrift"/>
    <w:basedOn w:val="Normal"/>
    <w:next w:val="Normal"/>
    <w:link w:val="Titre1Car"/>
    <w:uiPriority w:val="1"/>
    <w:qFormat w:val="1"/>
    <w:rsid w:val="006E7F1F"/>
    <w:pPr>
      <w:keepNext w:val="1"/>
      <w:keepLines w:val="1"/>
      <w:spacing w:after="240" w:before="480" w:line="240" w:lineRule="auto"/>
      <w:outlineLvl w:val="0"/>
    </w:pPr>
    <w:rPr>
      <w:rFonts w:ascii="Arial" w:hAnsi="Arial" w:cstheme="majorBidi" w:eastAsiaTheme="majorEastAsia"/>
      <w:b w:val="1"/>
      <w:bCs w:val="1"/>
      <w:szCs w:val="28"/>
      <w:lang w:val="en-GB"/>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aliases w:val="1. Überschrift Car"/>
    <w:basedOn w:val="Policepardfaut"/>
    <w:link w:val="Titre1"/>
    <w:uiPriority w:val="1"/>
    <w:rsid w:val="006E7F1F"/>
    <w:rPr>
      <w:rFonts w:ascii="Arial" w:hAnsi="Arial" w:cstheme="majorBidi" w:eastAsiaTheme="majorEastAsia"/>
      <w:b w:val="1"/>
      <w:bCs w:val="1"/>
      <w:szCs w:val="28"/>
      <w:lang w:val="en-GB"/>
    </w:rPr>
  </w:style>
  <w:style w:type="paragraph" w:styleId="Paragraphedeliste">
    <w:name w:val="List Paragraph"/>
    <w:basedOn w:val="Normal"/>
    <w:link w:val="ParagraphedelisteCar"/>
    <w:uiPriority w:val="34"/>
    <w:qFormat w:val="1"/>
    <w:rsid w:val="006E7F1F"/>
    <w:pPr>
      <w:spacing w:after="240" w:line="240" w:lineRule="auto"/>
      <w:ind w:left="720"/>
      <w:contextualSpacing w:val="1"/>
    </w:pPr>
    <w:rPr>
      <w:rFonts w:ascii="Arial" w:hAnsi="Arial"/>
      <w:lang w:val="en-GB"/>
    </w:rPr>
  </w:style>
  <w:style w:type="paragraph" w:styleId="ZulschenderText" w:customStyle="1">
    <w:name w:val="Zu löschender Text"/>
    <w:basedOn w:val="Normal"/>
    <w:link w:val="ZulschenderTextZchn"/>
    <w:qFormat w:val="1"/>
    <w:rsid w:val="006E7F1F"/>
    <w:pPr>
      <w:spacing w:after="240" w:line="240" w:lineRule="auto"/>
    </w:pPr>
    <w:rPr>
      <w:rFonts w:ascii="Arial" w:hAnsi="Arial"/>
      <w:i w:val="1"/>
      <w:color w:val="43b02a" w:themeColor="accent2"/>
      <w:lang w:val="en-GB"/>
    </w:rPr>
  </w:style>
  <w:style w:type="character" w:styleId="ZulschenderTextZchn" w:customStyle="1">
    <w:name w:val="Zu löschender Text Zchn"/>
    <w:basedOn w:val="Policepardfaut"/>
    <w:link w:val="ZulschenderText"/>
    <w:rsid w:val="006E7F1F"/>
    <w:rPr>
      <w:rFonts w:ascii="Arial" w:hAnsi="Arial"/>
      <w:i w:val="1"/>
      <w:color w:val="43b02a" w:themeColor="accent2"/>
      <w:lang w:val="en-GB"/>
    </w:rPr>
  </w:style>
  <w:style w:type="paragraph" w:styleId="Default" w:customStyle="1">
    <w:name w:val="Default"/>
    <w:rsid w:val="006E7F1F"/>
    <w:pPr>
      <w:autoSpaceDE w:val="0"/>
      <w:autoSpaceDN w:val="0"/>
      <w:adjustRightInd w:val="0"/>
      <w:spacing w:after="0" w:line="240" w:lineRule="auto"/>
    </w:pPr>
    <w:rPr>
      <w:rFonts w:ascii="Arial" w:cs="Arial" w:hAnsi="Arial"/>
      <w:color w:val="000000"/>
      <w:sz w:val="24"/>
      <w:szCs w:val="24"/>
      <w:lang w:eastAsia="zh-CN" w:val="en-GB"/>
    </w:rPr>
  </w:style>
  <w:style w:type="character" w:styleId="ParagraphedelisteCar" w:customStyle="1">
    <w:name w:val="Paragraphe de liste Car"/>
    <w:link w:val="Paragraphedeliste"/>
    <w:uiPriority w:val="34"/>
    <w:rsid w:val="006E7F1F"/>
    <w:rPr>
      <w:rFonts w:ascii="Arial" w:hAnsi="Arial"/>
      <w:lang w:val="en-GB"/>
    </w:rPr>
  </w:style>
  <w:style w:type="paragraph" w:styleId="Bodycopybold" w:customStyle="1">
    <w:name w:val="Body copy bold"/>
    <w:autoRedefine w:val="1"/>
    <w:rsid w:val="006A68CD"/>
    <w:pPr>
      <w:framePr w:lines="0" w:hSpace="141" w:wrap="around" w:hAnchor="text" w:y="939"/>
      <w:numPr>
        <w:numId w:val="9"/>
      </w:numPr>
      <w:spacing w:after="60" w:before="120" w:line="240" w:lineRule="exact"/>
      <w:ind w:left="2159"/>
    </w:pPr>
    <w:rPr>
      <w:rFonts w:eastAsia="Times" w:asciiTheme="majorHAnsi" w:cstheme="majorHAnsi" w:hAnsiTheme="majorHAnsi"/>
      <w:color w:val="000000"/>
    </w:rPr>
  </w:style>
  <w:style w:type="paragraph" w:styleId="En-tte">
    <w:name w:val="header"/>
    <w:basedOn w:val="Normal"/>
    <w:link w:val="En-tteCar"/>
    <w:uiPriority w:val="99"/>
    <w:unhideWhenUsed w:val="1"/>
    <w:rsid w:val="009D21F1"/>
    <w:pPr>
      <w:tabs>
        <w:tab w:val="center" w:pos="4536"/>
        <w:tab w:val="right" w:pos="9072"/>
      </w:tabs>
      <w:spacing w:after="0" w:line="240" w:lineRule="auto"/>
    </w:pPr>
  </w:style>
  <w:style w:type="character" w:styleId="En-tteCar" w:customStyle="1">
    <w:name w:val="En-tête Car"/>
    <w:basedOn w:val="Policepardfaut"/>
    <w:link w:val="En-tte"/>
    <w:uiPriority w:val="99"/>
    <w:rsid w:val="009D21F1"/>
  </w:style>
  <w:style w:type="paragraph" w:styleId="Pieddepage">
    <w:name w:val="footer"/>
    <w:basedOn w:val="Normal"/>
    <w:link w:val="PieddepageCar"/>
    <w:uiPriority w:val="99"/>
    <w:unhideWhenUsed w:val="1"/>
    <w:rsid w:val="009D21F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D21F1"/>
  </w:style>
  <w:style w:type="character" w:styleId="Marquedecommentaire">
    <w:name w:val="annotation reference"/>
    <w:basedOn w:val="Policepardfaut"/>
    <w:uiPriority w:val="99"/>
    <w:semiHidden w:val="1"/>
    <w:unhideWhenUsed w:val="1"/>
    <w:rsid w:val="00A21C2A"/>
    <w:rPr>
      <w:sz w:val="16"/>
      <w:szCs w:val="16"/>
    </w:rPr>
  </w:style>
  <w:style w:type="paragraph" w:styleId="Commentaire">
    <w:name w:val="annotation text"/>
    <w:basedOn w:val="Normal"/>
    <w:link w:val="CommentaireCar"/>
    <w:uiPriority w:val="99"/>
    <w:semiHidden w:val="1"/>
    <w:unhideWhenUsed w:val="1"/>
    <w:rsid w:val="00A21C2A"/>
    <w:pPr>
      <w:spacing w:line="240" w:lineRule="auto"/>
    </w:pPr>
    <w:rPr>
      <w:sz w:val="20"/>
      <w:szCs w:val="20"/>
    </w:rPr>
  </w:style>
  <w:style w:type="character" w:styleId="CommentaireCar" w:customStyle="1">
    <w:name w:val="Commentaire Car"/>
    <w:basedOn w:val="Policepardfaut"/>
    <w:link w:val="Commentaire"/>
    <w:uiPriority w:val="99"/>
    <w:semiHidden w:val="1"/>
    <w:rsid w:val="00A21C2A"/>
    <w:rPr>
      <w:sz w:val="20"/>
      <w:szCs w:val="20"/>
    </w:rPr>
  </w:style>
  <w:style w:type="paragraph" w:styleId="Objetducommentaire">
    <w:name w:val="annotation subject"/>
    <w:basedOn w:val="Commentaire"/>
    <w:next w:val="Commentaire"/>
    <w:link w:val="ObjetducommentaireCar"/>
    <w:uiPriority w:val="99"/>
    <w:semiHidden w:val="1"/>
    <w:unhideWhenUsed w:val="1"/>
    <w:rsid w:val="00A21C2A"/>
    <w:rPr>
      <w:b w:val="1"/>
      <w:bCs w:val="1"/>
    </w:rPr>
  </w:style>
  <w:style w:type="character" w:styleId="ObjetducommentaireCar" w:customStyle="1">
    <w:name w:val="Objet du commentaire Car"/>
    <w:basedOn w:val="CommentaireCar"/>
    <w:link w:val="Objetducommentaire"/>
    <w:uiPriority w:val="99"/>
    <w:semiHidden w:val="1"/>
    <w:rsid w:val="00A21C2A"/>
    <w:rPr>
      <w:b w:val="1"/>
      <w:bCs w:val="1"/>
      <w:sz w:val="20"/>
      <w:szCs w:val="20"/>
    </w:rPr>
  </w:style>
  <w:style w:type="table" w:styleId="Grilledutableau">
    <w:name w:val="Table Grid"/>
    <w:basedOn w:val="TableauNormal"/>
    <w:uiPriority w:val="39"/>
    <w:rsid w:val="00F1112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g"/><Relationship Id="rId3" Type="http://schemas.openxmlformats.org/officeDocument/2006/relationships/image" Target="media/image3.jpg"/><Relationship Id="rId4" Type="http://schemas.openxmlformats.org/officeDocument/2006/relationships/image" Target="media/image4.jpg"/><Relationship Id="rId5" Type="http://schemas.openxmlformats.org/officeDocument/2006/relationships/image" Target="media/image2.jpg"/><Relationship Id="rId6" Type="http://schemas.openxmlformats.org/officeDocument/2006/relationships/image" Target="media/image1.pn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CpT8W5rZHuCXYjzFGm2c4C+kbw==">AMUW2mWThcgtspcsDiKd4syvMJ2AoiNhdLnq+69oaUbhHllCNMDwSEJeyIpJbsDpNOkhrFmgqvFmgrv8Ubn52kIMC13xZqn6vkkDadLfZKs2wAQvVv/h0cETnvJq3GjkuTLyLf8xaDCmYFFzymUqV9F03A9D2veYxIORGAi1Na9UA/YRZL8obB/OUjU8uTHE2doMojnwfpr27fDnnr49xS2Cgw4icOTiuFB2VO8/0absHD17jkXqJ60=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2022-11-17T10:28:00Z</dcterms:created>
  <dc:creator>Rihane, Aziz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2022-11-15T16:03:18Z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4a280077-6e3b-46ba-956c-0838012a2497</vt:lpwstr>
  </property>
  <property fmtid="{D5CDD505-2E9C-101B-9397-08002B2CF9AE}" pid="8" name="MSIP_Label_ea60d57e-af5b-4752-ac57-3e4f28ca11dc_ContentBits">
    <vt:lpwstr>0</vt:lpwstr>
  </property>
</Properties>
</file>